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越南落地批文</w:t>
      </w:r>
    </w:p>
    <w:tbl>
      <w:tblPr>
        <w:tblStyle w:val="3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317"/>
        <w:gridCol w:w="5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11" w:type="dxa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</w:rPr>
              <w:t>申请人</w:t>
            </w:r>
          </w:p>
          <w:p>
            <w:pPr>
              <w:jc w:val="center"/>
              <w:rPr>
                <w:rFonts w:hint="default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</w:rPr>
              <w:t>个人资料</w:t>
            </w:r>
          </w:p>
        </w:tc>
        <w:tc>
          <w:tcPr>
            <w:tcW w:w="1317" w:type="dxa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  <w:tc>
          <w:tcPr>
            <w:tcW w:w="5433" w:type="dxa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两寸白底电子版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011" w:type="dxa"/>
            <w:vMerge w:val="continue"/>
          </w:tcPr>
          <w:p>
            <w:pPr>
              <w:jc w:val="center"/>
              <w:rPr>
                <w:rFonts w:hint="default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护照首页</w:t>
            </w:r>
          </w:p>
        </w:tc>
        <w:tc>
          <w:tcPr>
            <w:tcW w:w="5433" w:type="dxa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清晰电子版照片即可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011" w:type="dxa"/>
            <w:vMerge w:val="continue"/>
          </w:tcPr>
          <w:p>
            <w:pPr>
              <w:jc w:val="center"/>
              <w:rPr>
                <w:rFonts w:hint="default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生效时间</w:t>
            </w:r>
          </w:p>
        </w:tc>
        <w:tc>
          <w:tcPr>
            <w:tcW w:w="5433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签证由此日开始生效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011" w:type="dxa"/>
            <w:vMerge w:val="continue"/>
          </w:tcPr>
          <w:p>
            <w:pPr>
              <w:jc w:val="center"/>
              <w:rPr>
                <w:rFonts w:hint="default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入境口岸</w:t>
            </w:r>
          </w:p>
        </w:tc>
        <w:tc>
          <w:tcPr>
            <w:tcW w:w="5433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签证需从指定口岸入境（越南境内口岸均可）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jc w:val="center"/>
              <w:rPr>
                <w:rFonts w:hint="default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  <w:t>签证有效期</w:t>
            </w:r>
          </w:p>
        </w:tc>
        <w:tc>
          <w:tcPr>
            <w:tcW w:w="6750" w:type="dxa"/>
            <w:gridSpan w:val="2"/>
          </w:tcPr>
          <w:p>
            <w:pPr>
              <w:jc w:val="left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30天/15天（从指定日期开始生效）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jc w:val="center"/>
              <w:rPr>
                <w:rFonts w:hint="default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  <w:t>签证入境次数</w:t>
            </w:r>
          </w:p>
        </w:tc>
        <w:tc>
          <w:tcPr>
            <w:tcW w:w="6750" w:type="dxa"/>
            <w:gridSpan w:val="2"/>
          </w:tcPr>
          <w:p>
            <w:pPr>
              <w:jc w:val="left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多次/单次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  <w:t>签证办理时间</w:t>
            </w:r>
          </w:p>
        </w:tc>
        <w:tc>
          <w:tcPr>
            <w:tcW w:w="6750" w:type="dxa"/>
            <w:gridSpan w:val="2"/>
          </w:tcPr>
          <w:p>
            <w:pPr>
              <w:jc w:val="left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0工/1工/3工/5工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Merge w:val="restart"/>
          </w:tcPr>
          <w:p>
            <w:pPr>
              <w:jc w:val="center"/>
              <w:rPr>
                <w:rFonts w:hint="default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  <w:t>落地批文过关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  <w:t>使用流程</w:t>
            </w:r>
          </w:p>
          <w:p>
            <w:pPr>
              <w:jc w:val="center"/>
              <w:rPr>
                <w:rFonts w:hint="default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24"/>
                <w:lang w:val="en-US" w:eastAsia="zh-CN"/>
              </w:rPr>
              <w:t>（现场需付款25/50美金）</w:t>
            </w:r>
          </w:p>
        </w:tc>
        <w:tc>
          <w:tcPr>
            <w:tcW w:w="1317" w:type="dxa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过关需准备材料</w:t>
            </w:r>
          </w:p>
        </w:tc>
        <w:tc>
          <w:tcPr>
            <w:tcW w:w="5433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落地批文纸质版1份 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白底两寸照片2张；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护照复印件2张（建议携带）；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现场填写入境表。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011" w:type="dxa"/>
            <w:vMerge w:val="continue"/>
          </w:tcPr>
          <w:p>
            <w:pPr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7" w:type="dxa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过关流程</w:t>
            </w:r>
          </w:p>
        </w:tc>
        <w:tc>
          <w:tcPr>
            <w:tcW w:w="5433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下飞机后找到“Landing Visa”区域“Visa Application”柜台填表兑换另纸签，单次付费25美金、多次付费50美金；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持另纸签入境。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BBFF95"/>
    <w:multiLevelType w:val="singleLevel"/>
    <w:tmpl w:val="ADBBFF9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E3F2317"/>
    <w:multiLevelType w:val="singleLevel"/>
    <w:tmpl w:val="BE3F231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0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2024-04-08T07:59:05Z</dcterms:created>
  <dc:creator>lvay</dc:creator>
  <cp:lastModifiedBy>lvay</cp:lastModifiedBy>
  <dcterms:modified xsi:type="dcterms:W3CDTF">2024-04-08T07:59:09Z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